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84" w:rsidRPr="00172573" w:rsidRDefault="00152884" w:rsidP="00F70B6A">
      <w:pPr>
        <w:pStyle w:val="NoSpacing"/>
        <w:rPr>
          <w:sz w:val="52"/>
          <w:szCs w:val="28"/>
          <w:u w:val="single"/>
        </w:rPr>
      </w:pPr>
      <w:r w:rsidRPr="00BE4AC7">
        <w:rPr>
          <w:sz w:val="44"/>
          <w:szCs w:val="28"/>
          <w:u w:val="single"/>
        </w:rPr>
        <w:t>Grade 9</w:t>
      </w:r>
      <w:r w:rsidR="00BE4AC7">
        <w:rPr>
          <w:sz w:val="40"/>
          <w:szCs w:val="28"/>
          <w:u w:val="single"/>
        </w:rPr>
        <w:t>– Semester 1 Study Guide</w:t>
      </w:r>
    </w:p>
    <w:p w:rsidR="00152884" w:rsidRPr="00A71181" w:rsidRDefault="00152884" w:rsidP="00F70B6A">
      <w:pPr>
        <w:pStyle w:val="NoSpacing"/>
        <w:rPr>
          <w:sz w:val="24"/>
          <w:szCs w:val="28"/>
          <w:u w:val="single"/>
        </w:rPr>
      </w:pPr>
    </w:p>
    <w:p w:rsidR="00F70B6A" w:rsidRPr="00A71181" w:rsidRDefault="00F70B6A" w:rsidP="00F70B6A">
      <w:pPr>
        <w:pStyle w:val="NoSpacing"/>
        <w:rPr>
          <w:sz w:val="32"/>
          <w:szCs w:val="28"/>
          <w:u w:val="single"/>
        </w:rPr>
      </w:pPr>
      <w:r w:rsidRPr="00A71181">
        <w:rPr>
          <w:sz w:val="32"/>
          <w:szCs w:val="28"/>
          <w:u w:val="single"/>
        </w:rPr>
        <w:t>Grammar</w:t>
      </w:r>
    </w:p>
    <w:p w:rsidR="00CD1233" w:rsidRPr="00A71181" w:rsidRDefault="00F70B6A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Parts of a Sentence</w:t>
      </w:r>
      <w:r w:rsidR="002F199D" w:rsidRPr="00A71181">
        <w:rPr>
          <w:sz w:val="24"/>
          <w:szCs w:val="28"/>
        </w:rPr>
        <w:t xml:space="preserve"> – subject, predicate, compound subject, compound predicate, complete and simple subject, complete and simple predicate</w:t>
      </w:r>
      <w:r w:rsidR="00CD1233" w:rsidRPr="00A71181">
        <w:rPr>
          <w:sz w:val="24"/>
          <w:szCs w:val="28"/>
        </w:rPr>
        <w:t>, interrogative, declarative, exclamatory, and imperative sentences</w:t>
      </w:r>
    </w:p>
    <w:p w:rsidR="00F70B6A" w:rsidRPr="00A71181" w:rsidRDefault="00F70B6A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Clauses and Conjunctions</w:t>
      </w:r>
      <w:r w:rsidR="00CD1233" w:rsidRPr="00A71181">
        <w:rPr>
          <w:sz w:val="24"/>
          <w:szCs w:val="28"/>
        </w:rPr>
        <w:t xml:space="preserve"> – independent and subordinate clauses, coordinating and subordinating conjunctions</w:t>
      </w:r>
    </w:p>
    <w:p w:rsidR="00CD1233" w:rsidRPr="00A71181" w:rsidRDefault="00CD1233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Sentence Structure</w:t>
      </w:r>
      <w:r w:rsidRPr="00A71181">
        <w:rPr>
          <w:sz w:val="24"/>
          <w:szCs w:val="28"/>
        </w:rPr>
        <w:t xml:space="preserve"> – Simple, Compound, Complex, and Compound-Complex Sentences</w:t>
      </w:r>
    </w:p>
    <w:p w:rsidR="00F70B6A" w:rsidRPr="00A71181" w:rsidRDefault="00F70B6A" w:rsidP="00F70B6A">
      <w:pPr>
        <w:pStyle w:val="NoSpacing"/>
        <w:rPr>
          <w:b/>
          <w:sz w:val="24"/>
          <w:szCs w:val="28"/>
          <w:u w:val="single"/>
        </w:rPr>
      </w:pPr>
      <w:r w:rsidRPr="00A71181">
        <w:rPr>
          <w:b/>
          <w:sz w:val="24"/>
          <w:szCs w:val="28"/>
          <w:u w:val="single"/>
        </w:rPr>
        <w:t>Correcting Run-ons</w:t>
      </w:r>
    </w:p>
    <w:p w:rsidR="00CD1233" w:rsidRPr="00A71181" w:rsidRDefault="00CD1233" w:rsidP="00F70B6A">
      <w:pPr>
        <w:pStyle w:val="NoSpacing"/>
        <w:rPr>
          <w:sz w:val="24"/>
          <w:szCs w:val="28"/>
        </w:rPr>
      </w:pPr>
    </w:p>
    <w:p w:rsidR="00F70B6A" w:rsidRPr="00A71181" w:rsidRDefault="00152884" w:rsidP="00F70B6A">
      <w:pPr>
        <w:pStyle w:val="NoSpacing"/>
        <w:rPr>
          <w:sz w:val="32"/>
          <w:szCs w:val="28"/>
          <w:u w:val="single"/>
        </w:rPr>
      </w:pPr>
      <w:r w:rsidRPr="00A71181">
        <w:rPr>
          <w:sz w:val="32"/>
          <w:szCs w:val="28"/>
          <w:u w:val="single"/>
        </w:rPr>
        <w:t>Reading Comprehension</w:t>
      </w:r>
    </w:p>
    <w:p w:rsidR="00F70B6A" w:rsidRPr="00A71181" w:rsidRDefault="00F70B6A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Plot and Setting</w:t>
      </w:r>
      <w:r w:rsidR="00A71181" w:rsidRPr="00A71181">
        <w:rPr>
          <w:sz w:val="24"/>
          <w:szCs w:val="28"/>
        </w:rPr>
        <w:t xml:space="preserve"> – introduction, complications, climax, internal and external conflict, etc.</w:t>
      </w:r>
    </w:p>
    <w:p w:rsidR="00F70B6A" w:rsidRPr="00A71181" w:rsidRDefault="00CD1233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Types of characters</w:t>
      </w:r>
      <w:r w:rsidRPr="00A71181">
        <w:rPr>
          <w:sz w:val="24"/>
          <w:szCs w:val="28"/>
        </w:rPr>
        <w:t xml:space="preserve"> – subordinate, protagonist, antagonist, </w:t>
      </w:r>
      <w:proofErr w:type="gramStart"/>
      <w:r w:rsidRPr="00A71181">
        <w:rPr>
          <w:sz w:val="24"/>
          <w:szCs w:val="28"/>
        </w:rPr>
        <w:t>static</w:t>
      </w:r>
      <w:proofErr w:type="gramEnd"/>
      <w:r w:rsidRPr="00A71181">
        <w:rPr>
          <w:sz w:val="24"/>
          <w:szCs w:val="28"/>
        </w:rPr>
        <w:t>, dynamic</w:t>
      </w:r>
    </w:p>
    <w:p w:rsidR="00CD1233" w:rsidRPr="00A71181" w:rsidRDefault="00CD1233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Character</w:t>
      </w:r>
      <w:r w:rsidR="00633AAB" w:rsidRPr="00A71181">
        <w:rPr>
          <w:b/>
          <w:sz w:val="24"/>
          <w:szCs w:val="28"/>
          <w:u w:val="single"/>
        </w:rPr>
        <w:t xml:space="preserve">ization </w:t>
      </w:r>
      <w:r w:rsidR="00633AAB" w:rsidRPr="00A71181">
        <w:rPr>
          <w:sz w:val="24"/>
          <w:szCs w:val="28"/>
        </w:rPr>
        <w:t xml:space="preserve">- </w:t>
      </w:r>
      <w:r w:rsidRPr="00A71181">
        <w:rPr>
          <w:sz w:val="24"/>
          <w:szCs w:val="28"/>
        </w:rPr>
        <w:t xml:space="preserve">Direct </w:t>
      </w:r>
      <w:r w:rsidR="00633AAB" w:rsidRPr="00A71181">
        <w:rPr>
          <w:sz w:val="24"/>
          <w:szCs w:val="28"/>
        </w:rPr>
        <w:t>and Indirect (through action, speech, private thoughts, etc.)</w:t>
      </w:r>
    </w:p>
    <w:p w:rsidR="00633AAB" w:rsidRPr="00A71181" w:rsidRDefault="00F70B6A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Narrator and Voice</w:t>
      </w:r>
      <w:r w:rsidR="00CD1233" w:rsidRPr="00A71181">
        <w:rPr>
          <w:sz w:val="24"/>
          <w:szCs w:val="28"/>
        </w:rPr>
        <w:t xml:space="preserve"> –</w:t>
      </w:r>
      <w:r w:rsidR="00633AAB" w:rsidRPr="00A71181">
        <w:rPr>
          <w:sz w:val="24"/>
          <w:szCs w:val="28"/>
        </w:rPr>
        <w:t xml:space="preserve"> Narrative tone, unreliable narrators</w:t>
      </w:r>
    </w:p>
    <w:p w:rsidR="00633AAB" w:rsidRPr="00A71181" w:rsidRDefault="00633AAB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Point of View</w:t>
      </w:r>
      <w:r w:rsidRPr="00A71181">
        <w:rPr>
          <w:sz w:val="24"/>
          <w:szCs w:val="28"/>
        </w:rPr>
        <w:t xml:space="preserve"> – first person, third person omniscient, </w:t>
      </w:r>
      <w:proofErr w:type="gramStart"/>
      <w:r w:rsidRPr="00A71181">
        <w:rPr>
          <w:sz w:val="24"/>
          <w:szCs w:val="28"/>
        </w:rPr>
        <w:t>third</w:t>
      </w:r>
      <w:proofErr w:type="gramEnd"/>
      <w:r w:rsidRPr="00A71181">
        <w:rPr>
          <w:sz w:val="24"/>
          <w:szCs w:val="28"/>
        </w:rPr>
        <w:t xml:space="preserve"> person limited</w:t>
      </w:r>
    </w:p>
    <w:p w:rsidR="00CD1233" w:rsidRPr="00A71181" w:rsidRDefault="00CD1233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Informational Materials</w:t>
      </w:r>
      <w:r w:rsidRPr="00A71181">
        <w:rPr>
          <w:sz w:val="24"/>
          <w:szCs w:val="28"/>
        </w:rPr>
        <w:t xml:space="preserve"> – step-by-step sequence, point-by-point sequence, diagrams, </w:t>
      </w:r>
    </w:p>
    <w:p w:rsidR="00F70B6A" w:rsidRPr="00A71181" w:rsidRDefault="00CD1233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Generating</w:t>
      </w:r>
      <w:r w:rsidR="00F70B6A" w:rsidRPr="00A71181">
        <w:rPr>
          <w:b/>
          <w:sz w:val="24"/>
          <w:szCs w:val="28"/>
          <w:u w:val="single"/>
        </w:rPr>
        <w:t xml:space="preserve"> Research Questions</w:t>
      </w:r>
      <w:r w:rsidR="00A71181" w:rsidRPr="00A71181">
        <w:rPr>
          <w:sz w:val="24"/>
          <w:szCs w:val="28"/>
        </w:rPr>
        <w:t xml:space="preserve"> – creating questions for further research that are not too general or too specific, not one word answers, etc.</w:t>
      </w:r>
    </w:p>
    <w:p w:rsidR="00F70B6A" w:rsidRPr="00D82E43" w:rsidRDefault="00F70B6A" w:rsidP="00F70B6A">
      <w:pPr>
        <w:pStyle w:val="NoSpacing"/>
        <w:rPr>
          <w:b/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Synthesizing Sources</w:t>
      </w:r>
      <w:r w:rsidR="00CD1233" w:rsidRPr="00A71181">
        <w:rPr>
          <w:sz w:val="24"/>
          <w:szCs w:val="28"/>
        </w:rPr>
        <w:t xml:space="preserve"> – Main ideas and supporting evidence, </w:t>
      </w:r>
      <w:r w:rsidR="00D82E43">
        <w:rPr>
          <w:sz w:val="24"/>
          <w:szCs w:val="28"/>
        </w:rPr>
        <w:t>comparison and contrast, synthesis</w:t>
      </w:r>
    </w:p>
    <w:p w:rsidR="00F70B6A" w:rsidRPr="00A71181" w:rsidRDefault="00F70B6A" w:rsidP="00F70B6A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Evaluating Arguments</w:t>
      </w:r>
      <w:r w:rsidR="00CD1233" w:rsidRPr="00A71181">
        <w:rPr>
          <w:sz w:val="24"/>
          <w:szCs w:val="28"/>
        </w:rPr>
        <w:t xml:space="preserve"> – claim, logical appeals (facts, statistics, reasoning), emotional appeals (anecdotes, loaded words)</w:t>
      </w:r>
    </w:p>
    <w:p w:rsidR="00172573" w:rsidRPr="00A71181" w:rsidRDefault="00172573" w:rsidP="00F70B6A">
      <w:pPr>
        <w:pStyle w:val="NoSpacing"/>
        <w:rPr>
          <w:sz w:val="24"/>
          <w:szCs w:val="28"/>
        </w:rPr>
      </w:pPr>
    </w:p>
    <w:p w:rsidR="00F70B6A" w:rsidRPr="00A71181" w:rsidRDefault="00152884" w:rsidP="00F70B6A">
      <w:pPr>
        <w:pStyle w:val="NoSpacing"/>
        <w:rPr>
          <w:sz w:val="32"/>
          <w:szCs w:val="28"/>
          <w:u w:val="single"/>
        </w:rPr>
      </w:pPr>
      <w:r w:rsidRPr="00A71181">
        <w:rPr>
          <w:sz w:val="32"/>
          <w:szCs w:val="28"/>
          <w:u w:val="single"/>
        </w:rPr>
        <w:t>Writing</w:t>
      </w:r>
    </w:p>
    <w:p w:rsidR="00152884" w:rsidRPr="00A71181" w:rsidRDefault="00152884" w:rsidP="00F70B6A">
      <w:pPr>
        <w:pStyle w:val="NoSpacing"/>
        <w:rPr>
          <w:b/>
          <w:sz w:val="24"/>
          <w:szCs w:val="28"/>
          <w:u w:val="single"/>
        </w:rPr>
      </w:pPr>
      <w:proofErr w:type="gramStart"/>
      <w:r w:rsidRPr="00A71181">
        <w:rPr>
          <w:b/>
          <w:sz w:val="24"/>
          <w:szCs w:val="28"/>
          <w:u w:val="single"/>
        </w:rPr>
        <w:t>In-class Essay.</w:t>
      </w:r>
      <w:proofErr w:type="gramEnd"/>
      <w:r w:rsidRPr="00A71181">
        <w:rPr>
          <w:b/>
          <w:sz w:val="24"/>
          <w:szCs w:val="28"/>
          <w:u w:val="single"/>
        </w:rPr>
        <w:t xml:space="preserve"> </w:t>
      </w:r>
    </w:p>
    <w:p w:rsidR="00633AAB" w:rsidRPr="00A71181" w:rsidRDefault="00152884" w:rsidP="00F70B6A">
      <w:pPr>
        <w:pStyle w:val="NoSpacing"/>
        <w:rPr>
          <w:sz w:val="24"/>
          <w:szCs w:val="28"/>
        </w:rPr>
      </w:pPr>
      <w:r w:rsidRPr="00A71181">
        <w:rPr>
          <w:sz w:val="24"/>
          <w:szCs w:val="28"/>
        </w:rPr>
        <w:t>I will give you a</w:t>
      </w:r>
      <w:r w:rsidR="00633AAB" w:rsidRPr="00A71181">
        <w:rPr>
          <w:sz w:val="24"/>
          <w:szCs w:val="28"/>
        </w:rPr>
        <w:t xml:space="preserve"> prompt which will be some general statement about life. You may write anything you choose on the topic. You can tell a story, write an essay, etc.</w:t>
      </w:r>
    </w:p>
    <w:p w:rsidR="00152884" w:rsidRPr="00A71181" w:rsidRDefault="00152884" w:rsidP="00F70B6A">
      <w:pPr>
        <w:pStyle w:val="NoSpacing"/>
        <w:rPr>
          <w:sz w:val="24"/>
          <w:szCs w:val="28"/>
        </w:rPr>
      </w:pPr>
    </w:p>
    <w:p w:rsidR="00F70B6A" w:rsidRPr="00A71181" w:rsidRDefault="00152884" w:rsidP="00152884">
      <w:pPr>
        <w:pStyle w:val="NoSpacing"/>
        <w:rPr>
          <w:sz w:val="24"/>
          <w:szCs w:val="28"/>
        </w:rPr>
      </w:pPr>
      <w:r w:rsidRPr="00A71181">
        <w:rPr>
          <w:sz w:val="24"/>
          <w:szCs w:val="28"/>
        </w:rPr>
        <w:t xml:space="preserve">Whether you choose to write an essay, or a story, it must have a </w:t>
      </w:r>
      <w:r w:rsidRPr="00A71181">
        <w:rPr>
          <w:sz w:val="24"/>
          <w:szCs w:val="28"/>
          <w:u w:val="single"/>
        </w:rPr>
        <w:t>thesis</w:t>
      </w:r>
      <w:r w:rsidRPr="00A71181">
        <w:rPr>
          <w:sz w:val="24"/>
          <w:szCs w:val="28"/>
        </w:rPr>
        <w:t>, an opinion that you express. Therefore, if you are going to write a story, it should be about some experience where you learn some lesson about the topic.</w:t>
      </w:r>
    </w:p>
    <w:p w:rsidR="00BE4AC7" w:rsidRDefault="00BE4AC7" w:rsidP="00BE4AC7">
      <w:pPr>
        <w:pStyle w:val="NoSpacing"/>
        <w:rPr>
          <w:sz w:val="32"/>
          <w:u w:val="single"/>
        </w:rPr>
      </w:pPr>
    </w:p>
    <w:p w:rsidR="00F70B6A" w:rsidRPr="00BE4AC7" w:rsidRDefault="00F70B6A" w:rsidP="00BE4AC7">
      <w:pPr>
        <w:pStyle w:val="NoSpacing"/>
        <w:rPr>
          <w:b/>
          <w:sz w:val="32"/>
          <w:szCs w:val="28"/>
        </w:rPr>
      </w:pPr>
      <w:r w:rsidRPr="00172573">
        <w:rPr>
          <w:sz w:val="32"/>
          <w:u w:val="single"/>
        </w:rPr>
        <w:t>Vocabulary</w:t>
      </w:r>
      <w:r w:rsidR="00172573" w:rsidRPr="00172573">
        <w:rPr>
          <w:sz w:val="32"/>
          <w:u w:val="single"/>
        </w:rPr>
        <w:t xml:space="preserve"> </w:t>
      </w:r>
      <w:r w:rsidR="00BE4AC7">
        <w:rPr>
          <w:sz w:val="32"/>
          <w:u w:val="single"/>
        </w:rPr>
        <w:t xml:space="preserve">- </w:t>
      </w:r>
      <w:r w:rsidR="00BE4AC7">
        <w:rPr>
          <w:sz w:val="32"/>
          <w:szCs w:val="28"/>
          <w:u w:val="single"/>
        </w:rPr>
        <w:t>51 words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receding </w:t>
            </w:r>
          </w:p>
        </w:tc>
        <w:tc>
          <w:tcPr>
            <w:tcW w:w="2394" w:type="dxa"/>
          </w:tcPr>
          <w:p w:rsidR="00172573" w:rsidRPr="00E87DB2" w:rsidRDefault="00172573" w:rsidP="00926236">
            <w:pPr>
              <w:pStyle w:val="NoSpacing"/>
              <w:rPr>
                <w:sz w:val="24"/>
                <w:szCs w:val="28"/>
              </w:rPr>
            </w:pPr>
            <w:r w:rsidRPr="00E87DB2">
              <w:rPr>
                <w:sz w:val="24"/>
                <w:szCs w:val="28"/>
              </w:rPr>
              <w:t>awry</w:t>
            </w:r>
          </w:p>
        </w:tc>
        <w:tc>
          <w:tcPr>
            <w:tcW w:w="2394" w:type="dxa"/>
          </w:tcPr>
          <w:p w:rsidR="00172573" w:rsidRPr="00A71181" w:rsidRDefault="00172573" w:rsidP="00E665DE">
            <w:pPr>
              <w:rPr>
                <w:bCs/>
                <w:i/>
                <w:iCs/>
                <w:sz w:val="24"/>
                <w:szCs w:val="28"/>
              </w:rPr>
            </w:pPr>
            <w:r w:rsidRPr="00A71181">
              <w:rPr>
                <w:rFonts w:ascii="Calibri" w:eastAsia="Times New Roman" w:hAnsi="Calibri" w:cs="Times New Roman"/>
                <w:bCs/>
                <w:sz w:val="24"/>
                <w:szCs w:val="28"/>
              </w:rPr>
              <w:t>frail</w:t>
            </w:r>
          </w:p>
        </w:tc>
        <w:tc>
          <w:tcPr>
            <w:tcW w:w="2394" w:type="dxa"/>
          </w:tcPr>
          <w:p w:rsidR="00172573" w:rsidRPr="00A71181" w:rsidRDefault="00172573" w:rsidP="00D225FD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succession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disarming </w:t>
            </w:r>
          </w:p>
        </w:tc>
        <w:tc>
          <w:tcPr>
            <w:tcW w:w="2394" w:type="dxa"/>
          </w:tcPr>
          <w:p w:rsidR="00172573" w:rsidRPr="00E87DB2" w:rsidRDefault="00172573" w:rsidP="00926236">
            <w:pPr>
              <w:pStyle w:val="NoSpacing"/>
              <w:rPr>
                <w:sz w:val="24"/>
                <w:szCs w:val="28"/>
              </w:rPr>
            </w:pPr>
            <w:r w:rsidRPr="00E87DB2">
              <w:rPr>
                <w:sz w:val="24"/>
                <w:szCs w:val="28"/>
              </w:rPr>
              <w:t>devious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bCs/>
                <w:i/>
                <w:iCs/>
                <w:sz w:val="24"/>
                <w:szCs w:val="28"/>
              </w:rPr>
            </w:pPr>
            <w:r w:rsidRPr="00A71181">
              <w:rPr>
                <w:rFonts w:ascii="Calibri" w:eastAsia="Times New Roman" w:hAnsi="Calibri" w:cs="Times New Roman"/>
                <w:bCs/>
                <w:sz w:val="24"/>
                <w:szCs w:val="28"/>
              </w:rPr>
              <w:t xml:space="preserve">presentable 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insensible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prolonged </w:t>
            </w:r>
          </w:p>
        </w:tc>
        <w:tc>
          <w:tcPr>
            <w:tcW w:w="2394" w:type="dxa"/>
          </w:tcPr>
          <w:p w:rsidR="00172573" w:rsidRPr="00172573" w:rsidRDefault="00172573" w:rsidP="00172573">
            <w:pPr>
              <w:pStyle w:val="NoSpacing"/>
              <w:rPr>
                <w:sz w:val="24"/>
                <w:szCs w:val="28"/>
              </w:rPr>
            </w:pPr>
            <w:r w:rsidRPr="00172573">
              <w:rPr>
                <w:sz w:val="24"/>
                <w:szCs w:val="28"/>
              </w:rPr>
              <w:t>beguile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rFonts w:ascii="Calibri" w:eastAsia="Times New Roman" w:hAnsi="Calibri" w:cs="Times New Roman"/>
                <w:bCs/>
                <w:sz w:val="24"/>
                <w:szCs w:val="28"/>
              </w:rPr>
              <w:t xml:space="preserve">barren 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imposing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imprudent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exhilarates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precluded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stupor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surmounted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dilapidated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impunity</w:t>
            </w:r>
          </w:p>
        </w:tc>
        <w:tc>
          <w:tcPr>
            <w:tcW w:w="2394" w:type="dxa"/>
          </w:tcPr>
          <w:p w:rsidR="00172573" w:rsidRPr="000A32D5" w:rsidRDefault="00172573" w:rsidP="000A32D5">
            <w:r w:rsidRPr="000A32D5">
              <w:t>chronic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unruffled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paraphernalia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retribution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spectral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invariably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sacrilegious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immolation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transmitted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diverting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carnage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connoisseurship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maligned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impulse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prosaic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impose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belligerent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 xml:space="preserve">protruding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disposition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recoiling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conspicuous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A71181" w:rsidRDefault="00172573" w:rsidP="00230727">
            <w:pPr>
              <w:rPr>
                <w:sz w:val="20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inaugurating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suffuse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endeavoured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ascribe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D27795" w:rsidRDefault="00172573" w:rsidP="00C71E7A">
            <w:pPr>
              <w:pStyle w:val="NoSpacing"/>
              <w:rPr>
                <w:sz w:val="24"/>
                <w:szCs w:val="28"/>
              </w:rPr>
            </w:pPr>
            <w:r w:rsidRPr="00D27795">
              <w:rPr>
                <w:sz w:val="24"/>
                <w:szCs w:val="28"/>
              </w:rPr>
              <w:t>balmy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rFonts w:cstheme="minorHAnsi"/>
                <w:sz w:val="24"/>
                <w:szCs w:val="28"/>
                <w:lang w:val="en-US"/>
              </w:rPr>
            </w:pPr>
            <w:r w:rsidRPr="00A71181">
              <w:rPr>
                <w:rFonts w:ascii="Calibri" w:eastAsia="Times New Roman" w:hAnsi="Calibri" w:cs="Calibri"/>
                <w:bCs/>
                <w:sz w:val="24"/>
                <w:szCs w:val="28"/>
                <w:lang w:val="en-US"/>
              </w:rPr>
              <w:t>noncommittal</w:t>
            </w:r>
            <w:r w:rsidRPr="00A71181">
              <w:rPr>
                <w:rFonts w:ascii="Calibri" w:eastAsia="Times New Roman" w:hAnsi="Calibri" w:cs="Calibri"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sz w:val="24"/>
                <w:szCs w:val="28"/>
              </w:rPr>
            </w:pPr>
            <w:r w:rsidRPr="00A71181">
              <w:rPr>
                <w:sz w:val="24"/>
                <w:szCs w:val="28"/>
              </w:rPr>
              <w:t>obstinate</w:t>
            </w:r>
          </w:p>
        </w:tc>
        <w:tc>
          <w:tcPr>
            <w:tcW w:w="2394" w:type="dxa"/>
          </w:tcPr>
          <w:p w:rsidR="00172573" w:rsidRPr="000A32D5" w:rsidRDefault="00172573" w:rsidP="00F971D0">
            <w:r w:rsidRPr="000A32D5">
              <w:t>expired</w:t>
            </w:r>
          </w:p>
        </w:tc>
      </w:tr>
      <w:tr w:rsidR="00172573" w:rsidRPr="00A71181" w:rsidTr="00D039D2">
        <w:tc>
          <w:tcPr>
            <w:tcW w:w="2394" w:type="dxa"/>
          </w:tcPr>
          <w:p w:rsidR="00172573" w:rsidRPr="00D27795" w:rsidRDefault="00172573" w:rsidP="00C71E7A">
            <w:pPr>
              <w:pStyle w:val="NoSpacing"/>
              <w:rPr>
                <w:sz w:val="24"/>
                <w:szCs w:val="28"/>
              </w:rPr>
            </w:pPr>
            <w:r w:rsidRPr="00D27795">
              <w:rPr>
                <w:sz w:val="24"/>
                <w:szCs w:val="28"/>
              </w:rPr>
              <w:t>intangible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bCs/>
                <w:sz w:val="24"/>
                <w:szCs w:val="28"/>
              </w:rPr>
            </w:pPr>
            <w:r w:rsidRPr="00A71181">
              <w:rPr>
                <w:rFonts w:ascii="Calibri" w:eastAsia="Times New Roman" w:hAnsi="Calibri" w:cs="Times New Roman"/>
                <w:bCs/>
                <w:sz w:val="24"/>
                <w:szCs w:val="28"/>
              </w:rPr>
              <w:t xml:space="preserve">release </w:t>
            </w:r>
          </w:p>
        </w:tc>
        <w:tc>
          <w:tcPr>
            <w:tcW w:w="2394" w:type="dxa"/>
          </w:tcPr>
          <w:p w:rsidR="00172573" w:rsidRPr="00A71181" w:rsidRDefault="00172573" w:rsidP="00FD325F">
            <w:pPr>
              <w:rPr>
                <w:bCs/>
                <w:i/>
                <w:iCs/>
                <w:sz w:val="24"/>
                <w:szCs w:val="28"/>
              </w:rPr>
            </w:pPr>
            <w:r w:rsidRPr="00A71181">
              <w:rPr>
                <w:rFonts w:ascii="Calibri" w:eastAsia="Times New Roman" w:hAnsi="Calibri" w:cs="Times New Roman"/>
                <w:bCs/>
                <w:sz w:val="24"/>
                <w:szCs w:val="28"/>
              </w:rPr>
              <w:t xml:space="preserve">presentable </w:t>
            </w:r>
          </w:p>
        </w:tc>
        <w:tc>
          <w:tcPr>
            <w:tcW w:w="2394" w:type="dxa"/>
          </w:tcPr>
          <w:p w:rsidR="00172573" w:rsidRPr="000A32D5" w:rsidRDefault="00172573" w:rsidP="00F971D0"/>
        </w:tc>
      </w:tr>
    </w:tbl>
    <w:p w:rsidR="00152884" w:rsidRPr="00A71181" w:rsidRDefault="00152884" w:rsidP="00BE4AC7">
      <w:pPr>
        <w:pStyle w:val="NoSpacing"/>
        <w:rPr>
          <w:sz w:val="32"/>
          <w:szCs w:val="28"/>
          <w:u w:val="single"/>
        </w:rPr>
      </w:pPr>
    </w:p>
    <w:sectPr w:rsidR="00152884" w:rsidRPr="00A71181" w:rsidSect="00BE4AC7">
      <w:pgSz w:w="12242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0B6A"/>
    <w:rsid w:val="00037164"/>
    <w:rsid w:val="000A32D5"/>
    <w:rsid w:val="000C425B"/>
    <w:rsid w:val="00152884"/>
    <w:rsid w:val="00172573"/>
    <w:rsid w:val="002F199D"/>
    <w:rsid w:val="00633AAB"/>
    <w:rsid w:val="00767659"/>
    <w:rsid w:val="007B7FD8"/>
    <w:rsid w:val="007F55F2"/>
    <w:rsid w:val="007F6E1F"/>
    <w:rsid w:val="00803D38"/>
    <w:rsid w:val="008603FA"/>
    <w:rsid w:val="008934AD"/>
    <w:rsid w:val="009829DE"/>
    <w:rsid w:val="00A71181"/>
    <w:rsid w:val="00AB52E9"/>
    <w:rsid w:val="00B735B8"/>
    <w:rsid w:val="00BE4AC7"/>
    <w:rsid w:val="00C95B3D"/>
    <w:rsid w:val="00CD1233"/>
    <w:rsid w:val="00D039D2"/>
    <w:rsid w:val="00D3222C"/>
    <w:rsid w:val="00D82E43"/>
    <w:rsid w:val="00F06D0F"/>
    <w:rsid w:val="00F7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0B6A"/>
    <w:pPr>
      <w:spacing w:after="0" w:line="240" w:lineRule="auto"/>
    </w:pPr>
  </w:style>
  <w:style w:type="table" w:styleId="TableGrid">
    <w:name w:val="Table Grid"/>
    <w:basedOn w:val="TableNormal"/>
    <w:uiPriority w:val="59"/>
    <w:rsid w:val="00D039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6</cp:revision>
  <dcterms:created xsi:type="dcterms:W3CDTF">2012-01-23T04:58:00Z</dcterms:created>
  <dcterms:modified xsi:type="dcterms:W3CDTF">2012-01-23T06:09:00Z</dcterms:modified>
</cp:coreProperties>
</file>